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0" w:rsidRPr="00023B60" w:rsidRDefault="00023B60" w:rsidP="00023B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1.4. </w:t>
      </w:r>
      <w:r w:rsidRPr="00023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3B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Факторы, влияющие на безопасность персонала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Глава 1. Факторы риска в работе медицинской сестры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Как было сказано в предыдущей теме, больничные условия небезопасны для медицинского персонала.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Осуществляя уход, медицинской сестре приходится много общаться с пациентами, выслушивать их страхи, проблемы, разделять волнения и переживания, дарить им веру в успех лечения; внимания к себе требуют и взволнованные родственники. Наблюдая страдания или смерть пациента, медицинская сестра, как и любой другой человек, переживает волнение, тревогу, и даже горечь утраты. Нередко медицинская сестра попадает в конфликтные ситуации с пациентами, страдающими от заболевания, или их родственниками.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Часто медицинской сестре приходится вступать в контакт с инфекционными больными или инфицированным материалом, подвергая себя риску заражения.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Кроме того, влияние на здоровье медицинской сестры оказывают и лекарственные препараты, находящиеся в воздухе, выпущенные из шприца перед инъекцией, или выделяемые из дыхательных путей пациента (особенно, после наркоза). Осуществляя рентгенологическое, ультразвуковое и другие виды дополнительного обследования, медицинские работники подвергаются воздействию излучения.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Подъем тяжестей (тяжелое оборудование), перемещение пациента оказывают значительное негативное влияние на опорно-двигательный аппарат медицинского работника.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Таким образом, можно сделать вывод о том, что здоровье медицинской сестры при выполнении профессиональных обязанностей находится под серьезной угрозой, то есть под влиянием факторов риска.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23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Факторы риска</w:t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(факторы, повышающие вероятность возникновения заболевания) на рабочем месте медицинской сестры:</w:t>
      </w:r>
    </w:p>
    <w:p w:rsidR="00023B60" w:rsidRPr="00023B60" w:rsidRDefault="00023B60" w:rsidP="00023B60">
      <w:pPr>
        <w:numPr>
          <w:ilvl w:val="0"/>
          <w:numId w:val="1"/>
        </w:numPr>
        <w:spacing w:after="0" w:line="26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физические нагрузки, связанные с перемещением тяжестей;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2. влияние токсических веществ, в том числе дезинфицирующих и лекарственных средств;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3. инфекционные (биологические);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4. радиационные;</w:t>
      </w:r>
    </w:p>
    <w:p w:rsidR="00023B60" w:rsidRPr="00023B60" w:rsidRDefault="00023B60" w:rsidP="00023B60">
      <w:pPr>
        <w:spacing w:after="0" w:line="26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B93112" wp14:editId="5A9C26E0">
            <wp:simplePos x="0" y="0"/>
            <wp:positionH relativeFrom="column">
              <wp:posOffset>4542155</wp:posOffset>
            </wp:positionH>
            <wp:positionV relativeFrom="paragraph">
              <wp:posOffset>273050</wp:posOffset>
            </wp:positionV>
            <wp:extent cx="2160270" cy="1431290"/>
            <wp:effectExtent l="19050" t="0" r="0" b="0"/>
            <wp:wrapSquare wrapText="bothSides"/>
            <wp:docPr id="2" name="Рисунок 3" descr="C:\Documents and Settings\Admin\Рабочий стол\воздух из шприца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оздух из шприца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8C4714" wp14:editId="278F8CBB">
            <wp:simplePos x="0" y="0"/>
            <wp:positionH relativeFrom="column">
              <wp:posOffset>-11430</wp:posOffset>
            </wp:positionH>
            <wp:positionV relativeFrom="paragraph">
              <wp:posOffset>273685</wp:posOffset>
            </wp:positionV>
            <wp:extent cx="2828290" cy="1431290"/>
            <wp:effectExtent l="19050" t="0" r="0" b="0"/>
            <wp:wrapSquare wrapText="bothSides"/>
            <wp:docPr id="3" name="Рисунок 3" descr="C:\Documents and Settings\Admin\Рабочий стол\сресс у медработника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ресс у медработника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5. психологические (нервное истощение, стрессы и т.д.).</w:t>
      </w:r>
      <w:r w:rsidRPr="00023B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w:t xml:space="preserve"> </w:t>
      </w:r>
    </w:p>
    <w:p w:rsidR="00023B60" w:rsidRPr="00023B60" w:rsidRDefault="00023B60" w:rsidP="00023B60">
      <w:pPr>
        <w:spacing w:after="0" w:line="26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1699D4" wp14:editId="03184731">
            <wp:simplePos x="0" y="0"/>
            <wp:positionH relativeFrom="column">
              <wp:posOffset>40640</wp:posOffset>
            </wp:positionH>
            <wp:positionV relativeFrom="paragraph">
              <wp:posOffset>97790</wp:posOffset>
            </wp:positionV>
            <wp:extent cx="1430655" cy="1431290"/>
            <wp:effectExtent l="19050" t="0" r="0" b="0"/>
            <wp:wrapSquare wrapText="bothSides"/>
            <wp:docPr id="4" name="Рисунок 4" descr="C:\Documents and Settings\Admin\Рабочий стол\перемещение пациента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ремещение пациента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Медицинские сёстры обеспечивают результативность производственной деятельности лечебно-профилактического учреждения, что возможно лишь при высоком потенциале их здоровья.</w:t>
      </w:r>
    </w:p>
    <w:p w:rsidR="00023B60" w:rsidRPr="00023B60" w:rsidRDefault="00023B60" w:rsidP="00023B60">
      <w:pPr>
        <w:spacing w:after="0" w:line="26" w:lineRule="atLeas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023B60" w:rsidRPr="00023B60" w:rsidRDefault="00023B60" w:rsidP="00023B60">
      <w:pP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br w:type="page"/>
      </w:r>
    </w:p>
    <w:p w:rsidR="00023B60" w:rsidRPr="00023B60" w:rsidRDefault="00023B60" w:rsidP="00023B60">
      <w:pPr>
        <w:spacing w:after="0" w:line="26" w:lineRule="atLeast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lastRenderedPageBreak/>
        <w:t>глава 2. Психологические факторы риска</w:t>
      </w:r>
    </w:p>
    <w:p w:rsidR="00023B60" w:rsidRPr="00023B60" w:rsidRDefault="00023B60" w:rsidP="00023B60">
      <w:pPr>
        <w:spacing w:after="0" w:line="26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«Ничто не является для человека такой</w:t>
      </w:r>
    </w:p>
    <w:p w:rsidR="00023B60" w:rsidRPr="00023B60" w:rsidRDefault="00023B60" w:rsidP="00023B60">
      <w:pPr>
        <w:spacing w:after="0" w:line="26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сильной нагрузкой и таким сильным </w:t>
      </w:r>
    </w:p>
    <w:p w:rsidR="00023B60" w:rsidRPr="00023B60" w:rsidRDefault="00023B60" w:rsidP="00023B60">
      <w:pPr>
        <w:spacing w:after="0" w:line="26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испытанием, как другой человек»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Работа, связанная с уходом за пациентами, требует высокой ответственности, значительного физического и эмоционального перенапряжения.  При  этом  специалист, несущий бремя «груза общения»,  вынужден  постоянно находиться  в гнетущей атмосфере чужих   отрицательных   эмоций,  служить  то утешителем,  а  то, напротив, –   мишенью  для раздражения и агрессии. А ведь психика наша  от  природы  устроена  так,  что  мы  не  можем  оставаться равнодушными  к  проявлениям эмоций со стороны окружающих, мы как бы «заражаемся»  ими. К этому добавляются ещё и переживания по поводу  чужих проблем, вызванные незримым, но ощутимо давящим на  плечи грузом  ответственности.  Следствием всего этого может являться помимо собственного ухудшения здоровья  человека  ещё  и  стойкое снижение результативности его работы.  Итог известен и ёмко описан словами  классика: «Ещё  один  сгорел  на  работе».  Развивается синдром эмоционального выгорания.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Три главных компонента эмоционального выгорания: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1.Эмоциональное истощение проявляется в ощущениях эмоционального перенапряжения и в чувстве опустошённости, исчерпанности своих эмоциональных ресурсов.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6FC8DD" wp14:editId="3C79AA9E">
            <wp:simplePos x="0" y="0"/>
            <wp:positionH relativeFrom="column">
              <wp:posOffset>5318125</wp:posOffset>
            </wp:positionH>
            <wp:positionV relativeFrom="paragraph">
              <wp:posOffset>271780</wp:posOffset>
            </wp:positionV>
            <wp:extent cx="996950" cy="1431290"/>
            <wp:effectExtent l="19050" t="0" r="0" b="0"/>
            <wp:wrapSquare wrapText="bothSides"/>
            <wp:docPr id="5" name="Рисунок 4" descr="C:\Documents and Settings\Admin\Рабочий стол\эмоциональное выгорание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эмоциональное выгорание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2.Деперсонализация связана с возникновением равнодушного и даже негативного отношения к людям, обслуживаемым по роду работы. Контакты с ними становятся формальными, безличными; возникающие негативные установки могут поначалу иметь скрытый характер и проявляться во внутренне сдерживаемом раздражении, которое со временем прорывается наружу и приводит к конфликтам.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3.Сниженная рабочая продуктивность проявляется в снижении самооценки своей компетентности (в негативном восприятии себя как профессионала), недовольстве собой, негативном отношении к себе как личности Медицинская сестра постоянно находится в состоянии психологического стресса (эмоционального шока).</w:t>
      </w:r>
      <w:r w:rsidRPr="00023B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w:t xml:space="preserve">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Существует немало конкретных способов преградить путь синдрому «сгорания»: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культивирование других интересов, не связанных с профессиональной деятельностью;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- внесение разнообразия в свою работу;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новых проектов и их реализация без ожидания санкционирования со стороны официальных инстанций;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поддержание своего здоровья, соблюдение режима сна и питания;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овладение техникой медитации;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удовлетворяющая социальная жизнь;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нескольких друзей (желательно других профессий), во взаимоотношениях с которыми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существует баланс;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- стремление к тому, чего хочется, без надежды стать победителем во всех случаях и умение проигрывать без ненужных самоуничижения и агрессивности;</w:t>
      </w:r>
      <w:proofErr w:type="gramEnd"/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способность к самооценке без упования только на уважение окружающих; открытость новому опыту;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не спешить и давать себе достаточно времени для достижения позитивных результатов в работе и жизни;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обдуманные обязательства (например, не следует брать на себя большую ответственность за клиента, чем делает он сам);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- чтение не только профессиональной, но и другой хорошей литературы, просто для своего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удовольствия без ориентации на какую-то пользу;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участие в семинарах, конференциях, где предоставляется возможность встретиться  с новыми людьми и обменяться опытом;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периодическая совместная работа с коллегами, значительно отличающимися профессионально и личностно;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участие в работе профессиональной группы, дающее возможность обсудить возникшие личные проблемы, связанные с работой; 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- хобби, доставляющее удовольствие.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Стрессы бывают как положительные (результат сильных положительных эмоций), так и отрицательные (результат отрицательных эмоций). </w:t>
      </w:r>
      <w:proofErr w:type="gramStart"/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Последние</w:t>
      </w:r>
      <w:proofErr w:type="gramEnd"/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встречаются в сестринской практике чаще.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23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Психологические стрессы</w:t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это реакция человека на реальное или воображаемое потрясение.</w:t>
      </w:r>
    </w:p>
    <w:p w:rsidR="00023B60" w:rsidRPr="00023B60" w:rsidRDefault="00023B60" w:rsidP="00023B60">
      <w:pPr>
        <w:spacing w:after="0" w:line="26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Факторы, способствующие развитию стрессов у медсестер:</w:t>
      </w:r>
    </w:p>
    <w:p w:rsidR="00023B60" w:rsidRPr="00023B60" w:rsidRDefault="00023B60" w:rsidP="00023B60">
      <w:pPr>
        <w:spacing w:after="0" w:line="26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1. Высокий уровень моральной ответственности за жизнь и здоровье человека, ежедневный контакт с болью, страданиями, смертью.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2. Частые ситуации, связанные с проблемами в общении: требовательные пациенты, обеспокоенные родственники, раздраженные и нервные коллеги. Отсутствие достойной оценки со стороны пациентов.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3. Профессиональный риск инфицирования.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4. Посменная работа, частые  бессонные ночи, особый режим дня.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5. Вид крови и выделений пациента.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Если медицинский работник плохо адаптирован к условиям работы, то развивается </w:t>
      </w:r>
      <w:r w:rsidRPr="00023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нервное истощение</w:t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(хронический стресс) – явление, возникающее в результате накопления последствий отрицательных эмоций, стрессовых ситуаций, внутреннего переживания.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934232" wp14:editId="065F46FE">
            <wp:simplePos x="0" y="0"/>
            <wp:positionH relativeFrom="column">
              <wp:posOffset>16510</wp:posOffset>
            </wp:positionH>
            <wp:positionV relativeFrom="paragraph">
              <wp:posOffset>5080</wp:posOffset>
            </wp:positionV>
            <wp:extent cx="1533525" cy="1514475"/>
            <wp:effectExtent l="19050" t="0" r="9525" b="0"/>
            <wp:wrapSquare wrapText="bothSides"/>
            <wp:docPr id="6" name="Рисунок 5" descr="C:\Documents and Settings\Admin\Рабочий стол\эмоциональное выгорание 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эмоциональное выгорание 2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Нервное истощение характеризуется тремя признаками: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1. Физическое истощение (быстрая утомляемость, общая слабость, частые головные боли, снижение аппетита, нарушение сна).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2. Эмоциональное перенапряжение (депрессия, чувство беспомощности, неуверенности в себе, раздражительность, замкнутость).</w:t>
      </w:r>
    </w:p>
    <w:p w:rsidR="00023B60" w:rsidRPr="00023B60" w:rsidRDefault="00023B60" w:rsidP="00023B60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3. Психологическое перенапряжение (негативное отношение к себе, окружающим, к жизни вообще; ослабленное внимание, забывчивость, рассеянность).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033350D" wp14:editId="1786DEBC">
            <wp:simplePos x="0" y="0"/>
            <wp:positionH relativeFrom="column">
              <wp:posOffset>4477385</wp:posOffset>
            </wp:positionH>
            <wp:positionV relativeFrom="paragraph">
              <wp:posOffset>1125220</wp:posOffset>
            </wp:positionV>
            <wp:extent cx="1873885" cy="1431290"/>
            <wp:effectExtent l="19050" t="0" r="0" b="0"/>
            <wp:wrapSquare wrapText="bothSides"/>
            <wp:docPr id="7" name="Рисунок 6" descr="http://im2-tub-ru.yandex.net/i?id=16369216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163692167-52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Великий врач средневековья Парацельс сказал: </w:t>
      </w:r>
      <w:r w:rsidRPr="00023B6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«Сила врача – его сердце»</w:t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в 17 веке голландским врачом Ван </w:t>
      </w:r>
      <w:proofErr w:type="spellStart"/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Туль</w:t>
      </w:r>
      <w:proofErr w:type="spellEnd"/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-Пси была предложена символическая эмблема медицинской деятельности – горящая свеча. </w:t>
      </w:r>
      <w:r w:rsidRPr="00023B6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«Светя другим – сгораю сам»</w:t>
      </w: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этот девиз предполагает высокое служение, самоотверженную отдачу всего себя профессии и другим людям, приложение </w:t>
      </w:r>
      <w:proofErr w:type="spellStart"/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всх</w:t>
      </w:r>
      <w:proofErr w:type="spellEnd"/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нравственных и физических сил. Причем «сгорание» не значит опустошение, исчезновение этих сил, они постоянно возобновляются при получении удовлетворения от своего дела. По классификации профессий по «критерию трудности и вредности» медицина относится к профессиям высшего типа, требующая постоянно повышения мастерства и постоянного личностного развития. Профессиональная деятельность медработников предполагает эмоциональную насыщенность и высокий процент факторов, вызывающих стресс. Следовательно, медицинский работник может и должен предусмотреть воздействие  этих факторов и использовать максимальное количество мероприятий по психогигиене и психопрофилактике.</w:t>
      </w:r>
      <w:r w:rsidRPr="00023B60">
        <w:rPr>
          <w:rFonts w:ascii="Calibri" w:eastAsia="Calibri" w:hAnsi="Calibri" w:cs="Times New Roman"/>
          <w:lang w:eastAsia="en-US"/>
        </w:rPr>
        <w:t xml:space="preserve"> </w:t>
      </w:r>
    </w:p>
    <w:p w:rsidR="00023B60" w:rsidRPr="00023B60" w:rsidRDefault="00023B60" w:rsidP="00023B60">
      <w:pPr>
        <w:spacing w:after="0" w:line="26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Способы адаптации к стрессам: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1. Рационально организовывать свой труд, уметь выделять главное, не отвлекаться на второстепенные проблемы.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2. Уметь сосредоточиться на том положительном, что произошло за день, считая только успехи итогом дня.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Уметь построить общение с коллегами, пациентами, их родственниками. Избегать конфликтов, но и не позволять манипулировать собой. При общении применять, как правило, деловую, ровную или доброжелательную интонацию.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4. Строго соблюдать принципы профессиональной этики и деонтологии.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5. Уметь обратиться за помощью в нужный момент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>6. Организовывать полноценный отдых, вести здоровый образ жизни.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Постараться пронести любовь к своей профессии, понимая свою значимость, как профессионала.  </w:t>
      </w: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B60" w:rsidRPr="00023B60" w:rsidRDefault="00023B60" w:rsidP="00023B60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C1B8FD1" wp14:editId="3868FD46">
            <wp:simplePos x="0" y="0"/>
            <wp:positionH relativeFrom="column">
              <wp:posOffset>3599815</wp:posOffset>
            </wp:positionH>
            <wp:positionV relativeFrom="paragraph">
              <wp:posOffset>179070</wp:posOffset>
            </wp:positionV>
            <wp:extent cx="2132330" cy="1431290"/>
            <wp:effectExtent l="19050" t="0" r="1270" b="0"/>
            <wp:wrapSquare wrapText="bothSides"/>
            <wp:docPr id="8" name="Рисунок 8" descr="C:\Documents and Settings\Admin\Рабочий стол\хобби 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хобби 3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EC930AF" wp14:editId="775D83A3">
            <wp:simplePos x="0" y="0"/>
            <wp:positionH relativeFrom="column">
              <wp:posOffset>394970</wp:posOffset>
            </wp:positionH>
            <wp:positionV relativeFrom="paragraph">
              <wp:posOffset>178435</wp:posOffset>
            </wp:positionV>
            <wp:extent cx="2341245" cy="1431290"/>
            <wp:effectExtent l="19050" t="0" r="1905" b="0"/>
            <wp:wrapSquare wrapText="bothSides"/>
            <wp:docPr id="9" name="Рисунок 9" descr="C:\Documents and Settings\Admin\Рабочий стол\хобби 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хобби 2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B60" w:rsidRDefault="00023B60" w:rsidP="00023B60">
      <w:pPr>
        <w:pStyle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85FF206" wp14:editId="33D49663">
            <wp:simplePos x="0" y="0"/>
            <wp:positionH relativeFrom="column">
              <wp:posOffset>3599815</wp:posOffset>
            </wp:positionH>
            <wp:positionV relativeFrom="paragraph">
              <wp:posOffset>1720850</wp:posOffset>
            </wp:positionV>
            <wp:extent cx="1966595" cy="1431290"/>
            <wp:effectExtent l="19050" t="0" r="0" b="0"/>
            <wp:wrapSquare wrapText="bothSides"/>
            <wp:docPr id="10" name="Рисунок 10" descr="C:\Documents and Settings\Admin\Рабочий стол\хобби 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хобби 4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B6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D9A355E" wp14:editId="1FFE5C73">
            <wp:simplePos x="0" y="0"/>
            <wp:positionH relativeFrom="column">
              <wp:posOffset>764540</wp:posOffset>
            </wp:positionH>
            <wp:positionV relativeFrom="paragraph">
              <wp:posOffset>1720850</wp:posOffset>
            </wp:positionV>
            <wp:extent cx="1430655" cy="1431290"/>
            <wp:effectExtent l="19050" t="0" r="0" b="0"/>
            <wp:wrapSquare wrapText="bothSides"/>
            <wp:docPr id="11" name="Рисунок 16" descr="C:\Documents and Settings\Admin\Рабочий стол\хобби 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хобби 5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363937217"/>
      <w:bookmarkStart w:id="1" w:name="_Toc372480683"/>
    </w:p>
    <w:p w:rsidR="00023B60" w:rsidRDefault="00023B60" w:rsidP="00023B60">
      <w:pPr>
        <w:pStyle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B60" w:rsidRDefault="00023B60" w:rsidP="00023B60">
      <w:pPr>
        <w:pStyle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B60" w:rsidRDefault="00023B60" w:rsidP="00023B60">
      <w:pPr>
        <w:pStyle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bookmarkEnd w:id="1"/>
    <w:p w:rsidR="00023B60" w:rsidRDefault="00023B60" w:rsidP="00023B6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B60" w:rsidRDefault="00023B60" w:rsidP="00023B6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B60" w:rsidRDefault="00023B60" w:rsidP="00023B6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B60" w:rsidRDefault="00023B60" w:rsidP="00023B6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B60" w:rsidRDefault="00023B60" w:rsidP="00023B6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B60" w:rsidRDefault="00023B60" w:rsidP="00023B6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B60" w:rsidRDefault="00023B60" w:rsidP="00023B6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ЗАДАНИЯ ДЛЯ ЗАКРЕПЛЕНИЯ И СИСТЕМАТИЗАЦИИ НОВЫХ ЗНАНИЙ</w:t>
      </w:r>
    </w:p>
    <w:p w:rsidR="00023B60" w:rsidRPr="00023B60" w:rsidRDefault="00023B60" w:rsidP="00023B60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23B60" w:rsidRPr="00023B60" w:rsidRDefault="00023B60" w:rsidP="00023B60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Перечислите факторы риска, существующие в работе медсестры.</w:t>
      </w:r>
    </w:p>
    <w:p w:rsidR="00023B60" w:rsidRPr="00023B60" w:rsidRDefault="00023B60" w:rsidP="00023B60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Назовите три главных компонента эмоционального выгорания.</w:t>
      </w:r>
    </w:p>
    <w:p w:rsidR="00023B60" w:rsidRPr="00023B60" w:rsidRDefault="00023B60" w:rsidP="00023B60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Перечислите возможные способы предупреждения эмоционального выгорания.</w:t>
      </w:r>
    </w:p>
    <w:p w:rsidR="00023B60" w:rsidRPr="00023B60" w:rsidRDefault="00023B60" w:rsidP="00023B60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Дайте определение психологическому стрессу.</w:t>
      </w:r>
    </w:p>
    <w:p w:rsidR="00023B60" w:rsidRPr="00023B60" w:rsidRDefault="00023B60" w:rsidP="00023B60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Перечислите факторы, способствующие развитию стрессов у медицинских сестер.</w:t>
      </w:r>
    </w:p>
    <w:p w:rsidR="00023B60" w:rsidRPr="00023B60" w:rsidRDefault="00023B60" w:rsidP="00023B60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Перечислите признаки нервного истощения.</w:t>
      </w:r>
    </w:p>
    <w:p w:rsidR="00023B60" w:rsidRDefault="00023B60" w:rsidP="00023B60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Перечислите способы адаптации к стрессам.</w:t>
      </w:r>
    </w:p>
    <w:p w:rsidR="00023B60" w:rsidRDefault="00023B60" w:rsidP="00023B6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3B60" w:rsidRPr="00023B60" w:rsidRDefault="00023B60" w:rsidP="00023B6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23B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СПИСОК ИСПОЛЬЗОВАННЫХ ИСТОЧНИКОВ</w:t>
      </w:r>
    </w:p>
    <w:p w:rsidR="00023B60" w:rsidRPr="00023B60" w:rsidRDefault="00023B60" w:rsidP="00023B6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2" w:name="_Toc364928354"/>
      <w:bookmarkStart w:id="3" w:name="_Toc364928452"/>
      <w:bookmarkStart w:id="4" w:name="_Toc372667670"/>
      <w:r w:rsidRPr="00023B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Основы сестринского дела: курс лекций, сестринские технологии </w:t>
      </w: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[Текст]/ Л.И. Кулешова, Е.В. </w:t>
      </w:r>
      <w:proofErr w:type="spellStart"/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Пустоветова</w:t>
      </w:r>
      <w:proofErr w:type="spellEnd"/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; под ред. В.В. Морозова.- Изд. 3-е._ Ростов н</w:t>
      </w:r>
      <w:proofErr w:type="gramStart"/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/Д</w:t>
      </w:r>
      <w:proofErr w:type="gramEnd"/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: Феникс, 2012. – 733 с.</w:t>
      </w:r>
      <w:bookmarkEnd w:id="2"/>
      <w:bookmarkEnd w:id="3"/>
      <w:bookmarkEnd w:id="4"/>
    </w:p>
    <w:p w:rsidR="00023B60" w:rsidRPr="00023B60" w:rsidRDefault="00023B60" w:rsidP="0002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Учебное пособие по основам сестринского дела [Текст] / Под редакцией А.И. </w:t>
      </w:r>
      <w:proofErr w:type="spellStart"/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Шпирна</w:t>
      </w:r>
      <w:proofErr w:type="spellEnd"/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>-М: ГП «Перспектива», 2003. – 720 с.</w:t>
      </w:r>
    </w:p>
    <w:p w:rsidR="008B29AC" w:rsidRDefault="00023B60" w:rsidP="00023B60">
      <w:pPr>
        <w:numPr>
          <w:ilvl w:val="0"/>
          <w:numId w:val="3"/>
        </w:numPr>
        <w:spacing w:after="0" w:line="240" w:lineRule="auto"/>
        <w:jc w:val="both"/>
      </w:pPr>
      <w:r w:rsidRPr="00023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Использованы иллюстрации с сайтов сети Интернет. </w:t>
      </w:r>
      <w:bookmarkStart w:id="5" w:name="_GoBack"/>
      <w:bookmarkEnd w:id="5"/>
    </w:p>
    <w:sectPr w:rsidR="008B29AC" w:rsidSect="0002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246"/>
    <w:multiLevelType w:val="hybridMultilevel"/>
    <w:tmpl w:val="D08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0EA2"/>
    <w:multiLevelType w:val="singleLevel"/>
    <w:tmpl w:val="5096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015F5E"/>
    <w:multiLevelType w:val="hybridMultilevel"/>
    <w:tmpl w:val="85B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60"/>
    <w:rsid w:val="00023B60"/>
    <w:rsid w:val="000C2BFE"/>
    <w:rsid w:val="003F14FD"/>
    <w:rsid w:val="00457950"/>
    <w:rsid w:val="007C628A"/>
    <w:rsid w:val="008B29AC"/>
    <w:rsid w:val="00E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8203</Characters>
  <Application>Microsoft Office Word</Application>
  <DocSecurity>0</DocSecurity>
  <Lines>68</Lines>
  <Paragraphs>19</Paragraphs>
  <ScaleCrop>false</ScaleCrop>
  <Company>DG Win&amp;Soft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2015-10-12T09:11:00Z</dcterms:created>
  <dcterms:modified xsi:type="dcterms:W3CDTF">2015-10-12T09:15:00Z</dcterms:modified>
</cp:coreProperties>
</file>